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left"/>
        <w:rPr>
          <w:rFonts w:hint="default" w:ascii="方正小标宋_GBK" w:hAnsi="黑体" w:eastAsia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黑体" w:eastAsia="方正小标宋_GBK"/>
          <w:sz w:val="44"/>
          <w:szCs w:val="44"/>
        </w:rPr>
        <w:t>年河南省事业单位公开招聘联考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1、综合管理类、教育类、医疗卫生类的笔试的公共科目均为《职业能力测验》。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2、该科目的测评内容包括数量关系、言语理解与表达、判断推理、常识判断和资料分析等相关内容，一般情况为单项选择题，题量为90题左右，答题时限90分钟，满分100分。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3、医疗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984" w:right="124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F1A54"/>
    <w:rsid w:val="3EAB0813"/>
    <w:rsid w:val="5E373BDB"/>
    <w:rsid w:val="663562C5"/>
    <w:rsid w:val="7F5997B9"/>
    <w:rsid w:val="7FCE4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62.6666666666667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</cp:lastModifiedBy>
  <cp:lastPrinted>2024-04-01T12:33:33Z</cp:lastPrinted>
  <dcterms:modified xsi:type="dcterms:W3CDTF">2024-04-15T08:02:51Z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07AFDD63C9BA4F50886E6C09CA0C8B3C_13</vt:lpwstr>
  </property>
</Properties>
</file>