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Fonts w:hint="eastAsia" w:ascii="宋体" w:hAnsi="宋体" w:eastAsia="宋体" w:cs="宋体"/>
          <w:color w:val="333333"/>
          <w:sz w:val="19"/>
          <w:szCs w:val="19"/>
          <w:bdr w:val="none" w:color="auto" w:sz="0" w:space="0"/>
        </w:rPr>
        <w:t>近日，山东省教育厅等6部门印发了《关于全面推进幼儿园镇村一体化管理的指导意见》（以下简称《指导意见》），现将有关情况解读如下：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Style w:val="5"/>
          <w:rFonts w:hint="eastAsia" w:ascii="宋体" w:hAnsi="宋体" w:eastAsia="宋体" w:cs="宋体"/>
          <w:b/>
          <w:bCs/>
          <w:color w:val="333333"/>
          <w:sz w:val="19"/>
          <w:szCs w:val="19"/>
          <w:bdr w:val="none" w:color="auto" w:sz="0" w:space="0"/>
        </w:rPr>
        <w:t>一、《指导意见》出台的背景是什么？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Fonts w:hint="eastAsia" w:ascii="宋体" w:hAnsi="宋体" w:eastAsia="宋体" w:cs="宋体"/>
          <w:color w:val="333333"/>
          <w:sz w:val="19"/>
          <w:szCs w:val="19"/>
          <w:bdr w:val="none" w:color="auto" w:sz="0" w:space="0"/>
        </w:rPr>
        <w:t>近年来，国家和省有关政策文件中多次作出“学前教育镇村一体化管理”的部署，例如，国家“十四五”学前教育发展提升行动计划提出“办好乡镇中心幼儿园，通过依托乡镇中心幼儿园举办分园等方式满足农村适龄儿童入园需求，充分发挥乡镇中心幼儿园的辐射指导作用，实施乡（镇）、村幼儿园一体化管理”；教育部等3部门《关于实施新时代基础教育扩优提质行动计划的意见》提出“依托乡镇公办中心园办好村园，实施镇村一体化管理”；《山东省建设全国乡村教育振兴先行区专项工作方案》也要求推行幼儿园镇村一体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Fonts w:hint="eastAsia" w:ascii="宋体" w:hAnsi="宋体" w:eastAsia="宋体" w:cs="宋体"/>
          <w:color w:val="333333"/>
          <w:sz w:val="19"/>
          <w:szCs w:val="19"/>
          <w:bdr w:val="none" w:color="auto" w:sz="0" w:space="0"/>
        </w:rPr>
        <w:t>我省一些地方开展了幼儿园镇村一体化管理的探索和实践，为从全省层面推进此项工作提供了可供参考的经验。但是，各地在工作推进过程中也存在概念不清晰、措施不得力、成效不显著等问题。在总结各地探索经验的基础上，聚焦解决幼儿园镇村一体化管理的问题，省教育厅联合省委编办等部门共同起草了《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Style w:val="5"/>
          <w:rFonts w:hint="eastAsia" w:ascii="宋体" w:hAnsi="宋体" w:eastAsia="宋体" w:cs="宋体"/>
          <w:b/>
          <w:bCs/>
          <w:color w:val="333333"/>
          <w:sz w:val="19"/>
          <w:szCs w:val="19"/>
          <w:bdr w:val="none" w:color="auto" w:sz="0" w:space="0"/>
        </w:rPr>
        <w:t>二、《指导意见》出台的过程如何？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Fonts w:hint="eastAsia" w:ascii="宋体" w:hAnsi="宋体" w:eastAsia="宋体" w:cs="宋体"/>
          <w:color w:val="333333"/>
          <w:sz w:val="19"/>
          <w:szCs w:val="19"/>
          <w:bdr w:val="none" w:color="auto" w:sz="0" w:space="0"/>
        </w:rPr>
        <w:t>今年3月，省教育厅牵头完成了初稿的起草工作，邀请了部分高校专家、市县教育行政部门行政干部、教研员和幼儿园园长教师进行研究论证。完善初稿后，5月份先后赴济南、聊城、滨州、淄博、东营等5市召开现场会对文稿进行研讨，6月和9月两次征求了教育厅厅有关处室和16市教育行政部门的意见建议，根据各方反馈对文稿作了修改完善。10月份，送省委编办、人社厅、财政厅等省直有关部门征求了的意见建议，在教育厅网站公开征求了社会意见建议，召开了专家论证会，对文稿作了进一步修改完善，经教育厅厅长办公会审议通过，商请省委编办等省直5个部门进行了会签后予以印发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Style w:val="5"/>
          <w:rFonts w:hint="eastAsia" w:ascii="宋体" w:hAnsi="宋体" w:eastAsia="宋体" w:cs="宋体"/>
          <w:b/>
          <w:bCs/>
          <w:color w:val="333333"/>
          <w:sz w:val="19"/>
          <w:szCs w:val="19"/>
          <w:bdr w:val="none" w:color="auto" w:sz="0" w:space="0"/>
        </w:rPr>
        <w:t>三、《指导意见》的主要内容有哪些？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Fonts w:hint="eastAsia" w:ascii="宋体" w:hAnsi="宋体" w:eastAsia="宋体" w:cs="宋体"/>
          <w:color w:val="333333"/>
          <w:sz w:val="19"/>
          <w:szCs w:val="19"/>
          <w:bdr w:val="none" w:color="auto" w:sz="0" w:space="0"/>
        </w:rPr>
        <w:t>《指导意见》包括总体要求、实施路径和保障措施3部分内容，主要创新点在于明确了幼儿园镇村一体化的内涵和实施路径，即实现8个“一体化”。推进党建工作一体化，促进党对幼儿园工作的全面领导和党的组织全覆盖，注重党建工作同保教工作的深度融合。推进规划建设一体化，县（市、区）编制幼儿园总体布局规划，同步明确各乡镇幼儿园布局，每个乡镇至少建设一所公办中心园并达到省级示范幼儿园标准，其他公办幼儿园2027年前应达到省级一类及以上标准。推进人员管理一体化，将乡镇公办幼儿园按规定纳入机构编制管理，每班按照“两教一保”需求做好幼儿园人员配备，乡镇中心园负责对分园教职工的统筹调配、统一管理。推进经费管理一体化，教育部门在中心园设置财务管理机构，全面负责中心园和分园的财务管理工作，财政部门为中心园开通预算管理一体化系统。推进保教活动一体化，由中心园统筹做好保育教育工作，建立统一的教研制度，构建镇域教研网络，定期组织教研活动，开展保育教育实践研究。推进资源配置一体化，重在充分发挥乡镇中心幼儿园的资源优势，对分园实行资源共享。推进规范监管一体化，强化中心园对分园的办园方向、招生收费、保育教育、队伍建设、安全卫生等进行监管，规范办园行为。推进质量评价一体化，实行中心园与分园“捆绑”评价，评价结果作为对中心园及分园表彰奖励、政策支持、资源配置、园长考核以及民办园年检、普惠性民办园扶持等方面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Style w:val="5"/>
          <w:rFonts w:hint="eastAsia" w:ascii="宋体" w:hAnsi="宋体" w:eastAsia="宋体" w:cs="宋体"/>
          <w:b/>
          <w:bCs/>
          <w:color w:val="333333"/>
          <w:sz w:val="19"/>
          <w:szCs w:val="19"/>
          <w:bdr w:val="none" w:color="auto" w:sz="0" w:space="0"/>
        </w:rPr>
        <w:t>四、如何确保《指导意见》落实到位？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r>
        <w:rPr>
          <w:rFonts w:hint="eastAsia" w:ascii="宋体" w:hAnsi="宋体" w:eastAsia="宋体" w:cs="宋体"/>
          <w:color w:val="333333"/>
          <w:sz w:val="19"/>
          <w:szCs w:val="19"/>
          <w:bdr w:val="none" w:color="auto" w:sz="0" w:space="0"/>
        </w:rPr>
        <w:t>《指导意见》要求各市要把推进镇村一体化管理体制改革列入重要议事日程，制定工作方案和配套落实文件，认真组织实施。县（市、区）要建立教育行政部门牵头，相关部门协同推进的工作机制，机构编制、财政、人社、自然资源、住建等相关部门根据职责分工，加强协调配合。要建立考核督查机制，将学前教育镇村一体化管理体制落实情况纳入对市、县（市、区）政府履行教育职责评价内容，省教育厅对各市工作推动情况每半年进行一次通报。要加强宣传推广，及时发现典型，总结先进经验，实现以区域学前教育发展带动整体质量提升的任务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rFonts w:hint="eastAsia" w:ascii="宋体" w:hAnsi="宋体" w:eastAsia="宋体" w:cs="宋体"/>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rFonts w:hint="eastAsia" w:ascii="宋体" w:hAnsi="宋体" w:eastAsia="宋体" w:cs="宋体"/>
          <w:color w:val="333333"/>
          <w:sz w:val="19"/>
          <w:szCs w:val="19"/>
          <w:lang w:eastAsia="zh-CN"/>
        </w:rPr>
      </w:pPr>
      <w:bookmarkStart w:id="0" w:name="_GoBack"/>
      <w:r>
        <w:rPr>
          <w:rFonts w:hint="eastAsia" w:ascii="宋体" w:hAnsi="宋体" w:eastAsia="宋体" w:cs="宋体"/>
          <w:color w:val="333333"/>
          <w:sz w:val="19"/>
          <w:szCs w:val="19"/>
          <w:lang w:eastAsia="zh-CN"/>
        </w:rPr>
        <w:drawing>
          <wp:inline distT="0" distB="0" distL="114300" distR="114300">
            <wp:extent cx="1231265" cy="8824595"/>
            <wp:effectExtent l="0" t="0" r="3175" b="14605"/>
            <wp:docPr id="2" name="图片 2" descr="23120611292122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1206112921227573"/>
                    <pic:cNvPicPr>
                      <a:picLocks noChangeAspect="1"/>
                    </pic:cNvPicPr>
                  </pic:nvPicPr>
                  <pic:blipFill>
                    <a:blip r:embed="rId4"/>
                    <a:stretch>
                      <a:fillRect/>
                    </a:stretch>
                  </pic:blipFill>
                  <pic:spPr>
                    <a:xfrm>
                      <a:off x="0" y="0"/>
                      <a:ext cx="1231265" cy="8824595"/>
                    </a:xfrm>
                    <a:prstGeom prst="rect">
                      <a:avLst/>
                    </a:prstGeom>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rPr>
          <w:rFonts w:hint="eastAsia" w:ascii="宋体" w:hAnsi="宋体" w:eastAsia="宋体" w:cs="宋体"/>
          <w:color w:val="333333"/>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YmM1NThhNWUxY2Y3OTYwYTE2NDllYzY1MDI2ZmYifQ=="/>
  </w:docVars>
  <w:rsids>
    <w:rsidRoot w:val="00000000"/>
    <w:rsid w:val="4398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2023-12-12T08:29:24Z</dcterms:created>
  <dc:creator>tl</dc:creator>
  <cp:lastModifiedBy>Rcgjfz</cp:lastModifiedBy>
  <dcterms:modified xsi:type="dcterms:W3CDTF">2023-12-12T08:30:16Z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52202B7F746C4343869794464F19813F_12</vt:lpwstr>
  </property>
</Properties>
</file>