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214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7"/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2019年赴高校招聘人才需求信息汇总表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44" w:lineRule="atLeast"/>
        <w:ind w:left="0" w:right="0" w:firstLine="214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7"/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392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307"/>
        <w:gridCol w:w="894"/>
        <w:gridCol w:w="753"/>
        <w:gridCol w:w="1939"/>
        <w:gridCol w:w="959"/>
        <w:gridCol w:w="1436"/>
        <w:gridCol w:w="456"/>
        <w:gridCol w:w="3217"/>
        <w:gridCol w:w="1152"/>
        <w:gridCol w:w="1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15" w:type="dxa"/>
          <w:jc w:val="center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单位性质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需求岗位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需求专业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学位要求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职数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报考需要的其他条件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sz w:val="18"/>
                <w:szCs w:val="18"/>
                <w:bdr w:val="none" w:color="auto" w:sz="0" w:space="0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新蒲新区第一小学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小学科学教师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教育部公费教育师范生或全日制硕士及以上研究生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2.具备报考岗位小学及以上相应学科教师资格，普通话水平需达到二级乙等及以上水平。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伍德林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13639207470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新蒲新区老城小学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小学教师</w:t>
            </w: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不限任教学科）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教育部公费教育师范生或全日制硕士及以上研究生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1.报考“不限任教学科岗位”者，其毕业证上的专业须为任教学科相关专业，且为小学阶段所开设的学科。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2.具备报考岗位小学及以上相应学科教师资格，普通话须达到二级乙等及以上水平，语文教师普通话水平需达到二级甲等及以上水平。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王琼 18275617513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遵义市第十五中学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高中数学教师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教育部公费教育师范生或全日制硕士及以上研究生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2.具备报考岗位高中相应学科教师资格，普通话须达到二级乙等及以上水平。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3"/>
                <w:szCs w:val="13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伍德林 13639207470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遵义市第十五中学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高中化学教师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教育部公费教育师范生或全日制硕士及以上研究生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2.具备报考岗位高中相应学科教师资格，普通话须达到二级乙等及以上水平。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3"/>
                <w:szCs w:val="13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伍德林 13639207470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遵义市第四十中学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初中语文教师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教育部公费教育师范生或全日制硕士以上研究生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2.具备报考岗位初中及以上相应学科教师资格，普通话水平需达到二级甲等及以上水平。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3"/>
                <w:szCs w:val="13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伍德林13639207470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遵义市第四十中学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初中体育教师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教育部公费教育师范生或全日制硕士以上研究生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2.具备报考岗位初中及以上相应学科教师资格，普通话须达到二级乙等及以上水平。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3"/>
                <w:szCs w:val="13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伍德林13639207470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遵义市第四十中学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初中英语教师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教育部公费教育师范生或全日制硕士以上研究生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2.具备报考岗位初中及以上相应学科教师资格，普通话须达到二级乙等及以上水平。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3"/>
                <w:szCs w:val="13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伍德林13639207470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遵义市第四十中学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初中历史教师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教育部公费教育师范生或全日制硕士以上研究生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2.具备报考岗位初中及以上相应学科教师资格，普通话须达到二级乙等及以上水平。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3"/>
                <w:szCs w:val="13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伍德林13639207470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遵义市第四十中学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初中音乐教师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教育部公费教育师范生或全日制硕士以上研究生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2.具备报考岗位初中及以上相应学科教师资格，普通话须达到二级乙等及以上水平。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3"/>
                <w:szCs w:val="13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伍德林13639207470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666666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遵义市第四十中学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初中地理教师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与所报考学科岗位专业一致或相近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学士或硕士及以上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教育部公费教育师范生或全日制硕士以上研究生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1.报考者毕业证上的专业须为任教学科相关专业。</w:t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  2.具备报考岗位初中及以上相应学科教师资格，普通话须达到二级乙等及以上水平。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3"/>
                <w:szCs w:val="13"/>
                <w:bdr w:val="none" w:color="auto" w:sz="0" w:space="0"/>
              </w:rPr>
              <w:t>任教地点在北师大遵义附属学校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5"/>
                <w:szCs w:val="15"/>
                <w:bdr w:val="none" w:color="auto" w:sz="0" w:space="0"/>
              </w:rPr>
              <w:t>伍德林13639207470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44" w:lineRule="atLeast"/>
        <w:ind w:left="0" w:right="0" w:firstLine="214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7"/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A55C4"/>
    <w:rsid w:val="5176173A"/>
    <w:rsid w:val="62994B8E"/>
    <w:rsid w:val="6728519B"/>
    <w:rsid w:val="6EA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FF990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xinxi</dc:creator>
  <cp:lastModifiedBy>国超科技</cp:lastModifiedBy>
  <dcterms:modified xsi:type="dcterms:W3CDTF">2019-12-17T06:26:02Z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